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СОВЕТ НАРОДНЫХ ДЕПУТАТОВ</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ЮДИНСКОГО СЕЛЬСКОГО ПОСЕЛЕНИЯ</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ПОДГОРЕНСКОГО МУНИЦИПАЛЬНОГО РАЙОНА</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ВОРОНЕЖСКОЙ ОБЛАСТИ</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4"/>
          <w:szCs w:val="24"/>
          <w:lang w:eastAsia="ru-RU"/>
        </w:rPr>
        <w:t>                                                                                                                                </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РЕШЕНИЕ</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color w:val="333333"/>
          <w:sz w:val="26"/>
          <w:szCs w:val="26"/>
          <w:u w:val="single"/>
          <w:lang w:eastAsia="ru-RU"/>
        </w:rPr>
        <w:t>от _____________________ №  </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color w:val="333333"/>
          <w:sz w:val="26"/>
          <w:szCs w:val="26"/>
          <w:lang w:eastAsia="ru-RU"/>
        </w:rPr>
        <w:t>с. Юдино</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Об утверждении Положения о муниципальном</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контроле на автомобильном транспорте,</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городском наземном электрическом</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транспорте и в дорожном хозяйстве</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в границах населенных пунктов</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Юдинского сельского поселения</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Подгоренского муниципального района</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333333"/>
          <w:sz w:val="26"/>
          <w:szCs w:val="26"/>
          <w:lang w:eastAsia="ru-RU"/>
        </w:rPr>
        <w:t>Воронежской области</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0" w:line="240" w:lineRule="auto"/>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shd w:val="clear" w:color="auto" w:fill="FFFFFF"/>
          <w:lang w:eastAsia="ru-RU"/>
        </w:rPr>
        <w:t>В соответствии со статьей 3.1 </w:t>
      </w:r>
      <w:bookmarkStart w:id="0" w:name="_Hlk77673480"/>
      <w:r w:rsidRPr="00767ED4">
        <w:rPr>
          <w:rFonts w:ascii="Times New Roman" w:eastAsia="Times New Roman" w:hAnsi="Times New Roman" w:cs="Times New Roman"/>
          <w:color w:val="469A64"/>
          <w:sz w:val="26"/>
          <w:szCs w:val="26"/>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767ED4">
        <w:rPr>
          <w:rFonts w:ascii="Times New Roman" w:eastAsia="Times New Roman" w:hAnsi="Times New Roman" w:cs="Times New Roman"/>
          <w:color w:val="000000"/>
          <w:sz w:val="26"/>
          <w:szCs w:val="26"/>
          <w:shd w:val="clear" w:color="auto" w:fill="FFFFFF"/>
          <w:lang w:eastAsia="ru-RU"/>
        </w:rPr>
        <w:t> Федеральным законом от 31.07.2020 № 248-ФЗ «О государственном контроле (надзоре) и муниципальном контроле в Российской Федерации», Уставом</w:t>
      </w:r>
      <w:r w:rsidRPr="00767ED4">
        <w:rPr>
          <w:rFonts w:ascii="Times New Roman" w:eastAsia="Times New Roman" w:hAnsi="Times New Roman" w:cs="Times New Roman"/>
          <w:color w:val="333333"/>
          <w:sz w:val="26"/>
          <w:szCs w:val="26"/>
          <w:shd w:val="clear" w:color="auto" w:fill="FFFFFF"/>
          <w:lang w:eastAsia="ru-RU"/>
        </w:rPr>
        <w:t> </w:t>
      </w:r>
      <w:r w:rsidRPr="00767ED4">
        <w:rPr>
          <w:rFonts w:ascii="Times New Roman" w:eastAsia="Times New Roman" w:hAnsi="Times New Roman" w:cs="Times New Roman"/>
          <w:color w:val="000000"/>
          <w:sz w:val="26"/>
          <w:szCs w:val="26"/>
          <w:shd w:val="clear" w:color="auto" w:fill="FFFFFF"/>
          <w:lang w:eastAsia="ru-RU"/>
        </w:rPr>
        <w:t>Юдинского сельского поселения Подгоренского муниципального района Воронежской области </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b/>
          <w:bCs/>
          <w:color w:val="000000"/>
          <w:sz w:val="26"/>
          <w:szCs w:val="26"/>
          <w:lang w:eastAsia="ru-RU"/>
        </w:rPr>
        <w:t>РЕШИЛ:</w:t>
      </w:r>
    </w:p>
    <w:p w:rsidR="00767ED4" w:rsidRPr="00767ED4" w:rsidRDefault="00767ED4" w:rsidP="00767ED4">
      <w:pPr>
        <w:shd w:val="clear" w:color="auto" w:fill="FFFFFF"/>
        <w:spacing w:after="0" w:line="240" w:lineRule="auto"/>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shd w:val="clear" w:color="auto" w:fill="FFFFFF"/>
          <w:lang w:eastAsia="ru-RU"/>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Юдинского сельского поселения Подгоренского муниципального района Воронежской области </w:t>
      </w:r>
    </w:p>
    <w:p w:rsidR="00767ED4" w:rsidRPr="00767ED4" w:rsidRDefault="00767ED4" w:rsidP="00767ED4">
      <w:pPr>
        <w:shd w:val="clear" w:color="auto" w:fill="FFFFFF"/>
        <w:spacing w:after="0" w:line="240" w:lineRule="auto"/>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shd w:val="clear" w:color="auto" w:fill="FFFFFF"/>
          <w:lang w:eastAsia="ru-RU"/>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Юдинского сельского поселения Подгоренского муниципального района Воронежской области </w:t>
      </w:r>
    </w:p>
    <w:p w:rsidR="00767ED4" w:rsidRPr="00767ED4" w:rsidRDefault="00767ED4" w:rsidP="00767ED4">
      <w:pPr>
        <w:shd w:val="clear" w:color="auto" w:fill="FFFFFF"/>
        <w:spacing w:after="0" w:line="240" w:lineRule="auto"/>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shd w:val="clear" w:color="auto" w:fill="FFFFFF"/>
          <w:lang w:eastAsia="ru-RU"/>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Юдинского сельского поселения Подгоренского муниципального района Воронежской области </w:t>
      </w:r>
    </w:p>
    <w:p w:rsidR="00767ED4" w:rsidRPr="00767ED4" w:rsidRDefault="00767ED4" w:rsidP="00767ED4">
      <w:pPr>
        <w:shd w:val="clear" w:color="auto" w:fill="FFFFFF"/>
        <w:spacing w:after="0" w:line="240" w:lineRule="auto"/>
        <w:rPr>
          <w:rFonts w:ascii="Arial" w:eastAsia="Times New Roman" w:hAnsi="Arial" w:cs="Arial"/>
          <w:color w:val="333333"/>
          <w:sz w:val="21"/>
          <w:szCs w:val="21"/>
          <w:lang w:eastAsia="ru-RU"/>
        </w:rPr>
      </w:pPr>
      <w:r w:rsidRPr="00767ED4">
        <w:rPr>
          <w:rFonts w:ascii="Times New Roman" w:eastAsia="Times New Roman" w:hAnsi="Times New Roman" w:cs="Times New Roman"/>
          <w:i/>
          <w:iCs/>
          <w:color w:val="333333"/>
          <w:sz w:val="24"/>
          <w:szCs w:val="24"/>
          <w:shd w:val="clear" w:color="auto" w:fill="FFFFFF"/>
          <w:lang w:eastAsia="ru-RU"/>
        </w:rPr>
        <w:t> </w:t>
      </w:r>
      <w:r w:rsidRPr="00767ED4">
        <w:rPr>
          <w:rFonts w:ascii="Times New Roman" w:eastAsia="Times New Roman" w:hAnsi="Times New Roman" w:cs="Times New Roman"/>
          <w:color w:val="000000"/>
          <w:sz w:val="26"/>
          <w:szCs w:val="26"/>
          <w:shd w:val="clear" w:color="auto" w:fill="FFFFFF"/>
          <w:lang w:eastAsia="ru-RU"/>
        </w:rPr>
        <w:t>вступают в силу с 1 марта 2022 года.</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color w:val="333333"/>
          <w:sz w:val="24"/>
          <w:szCs w:val="24"/>
          <w:lang w:eastAsia="ru-RU"/>
        </w:rPr>
        <w:t>Глава Юдинского</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color w:val="333333"/>
          <w:sz w:val="24"/>
          <w:szCs w:val="24"/>
          <w:lang w:eastAsia="ru-RU"/>
        </w:rPr>
        <w:t>сельского поселения                                                                А.И. Бобешко</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color w:val="333333"/>
          <w:sz w:val="26"/>
          <w:szCs w:val="26"/>
          <w:lang w:eastAsia="ru-RU"/>
        </w:rPr>
        <w:t>УТВЕРЖДЕНО</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lang w:eastAsia="ru-RU"/>
        </w:rPr>
        <w:lastRenderedPageBreak/>
        <w:t>решением Совета народных депутатов</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lang w:eastAsia="ru-RU"/>
        </w:rPr>
        <w:t>Юдинского сельского поселения</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lang w:eastAsia="ru-RU"/>
        </w:rPr>
        <w:t>Подгоренского муниципального района</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color w:val="000000"/>
          <w:sz w:val="26"/>
          <w:szCs w:val="26"/>
          <w:lang w:eastAsia="ru-RU"/>
        </w:rPr>
        <w:t>Воронежской области</w:t>
      </w:r>
    </w:p>
    <w:p w:rsidR="00767ED4" w:rsidRPr="00767ED4" w:rsidRDefault="00767ED4" w:rsidP="00767ED4">
      <w:pPr>
        <w:shd w:val="clear" w:color="auto" w:fill="FFFFFF"/>
        <w:spacing w:after="0" w:line="240" w:lineRule="auto"/>
        <w:jc w:val="center"/>
        <w:rPr>
          <w:rFonts w:ascii="Arial" w:eastAsia="Times New Roman" w:hAnsi="Arial" w:cs="Arial"/>
          <w:color w:val="333333"/>
          <w:sz w:val="21"/>
          <w:szCs w:val="21"/>
          <w:lang w:eastAsia="ru-RU"/>
        </w:rPr>
      </w:pPr>
      <w:r w:rsidRPr="00767ED4">
        <w:rPr>
          <w:rFonts w:ascii="Times New Roman" w:eastAsia="Times New Roman" w:hAnsi="Times New Roman" w:cs="Times New Roman"/>
          <w:color w:val="333333"/>
          <w:sz w:val="26"/>
          <w:szCs w:val="26"/>
          <w:lang w:eastAsia="ru-RU"/>
        </w:rPr>
        <w:t>от __________ 2021 № ___</w:t>
      </w:r>
    </w:p>
    <w:p w:rsidR="00767ED4" w:rsidRPr="00767ED4" w:rsidRDefault="00767ED4" w:rsidP="00767ED4">
      <w:pPr>
        <w:shd w:val="clear" w:color="auto" w:fill="FFFFFF"/>
        <w:spacing w:after="150" w:line="240" w:lineRule="auto"/>
        <w:ind w:left="4536"/>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jc w:val="center"/>
        <w:rPr>
          <w:rFonts w:ascii="Arial" w:eastAsia="Times New Roman" w:hAnsi="Arial" w:cs="Arial"/>
          <w:color w:val="333333"/>
          <w:sz w:val="21"/>
          <w:szCs w:val="21"/>
          <w:lang w:eastAsia="ru-RU"/>
        </w:rPr>
      </w:pPr>
      <w:r w:rsidRPr="00767ED4">
        <w:rPr>
          <w:rFonts w:ascii="Arial" w:eastAsia="Times New Roman" w:hAnsi="Arial" w:cs="Arial"/>
          <w:b/>
          <w:bCs/>
          <w:color w:val="333333"/>
          <w:sz w:val="26"/>
          <w:szCs w:val="26"/>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767ED4">
        <w:rPr>
          <w:rFonts w:ascii="Arial" w:eastAsia="Times New Roman" w:hAnsi="Arial" w:cs="Arial"/>
          <w:b/>
          <w:bCs/>
          <w:color w:val="333333"/>
          <w:sz w:val="21"/>
          <w:szCs w:val="21"/>
          <w:lang w:eastAsia="ru-RU"/>
        </w:rPr>
        <w:t> </w:t>
      </w:r>
      <w:r w:rsidRPr="00767ED4">
        <w:rPr>
          <w:rFonts w:ascii="Arial" w:eastAsia="Times New Roman" w:hAnsi="Arial" w:cs="Arial"/>
          <w:b/>
          <w:bCs/>
          <w:color w:val="333333"/>
          <w:sz w:val="26"/>
          <w:szCs w:val="26"/>
          <w:lang w:eastAsia="ru-RU"/>
        </w:rPr>
        <w:t>Юдинского сельского поселения Подгоренского муниципального района Воронежской области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Общие положения.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Юдинского сельского</w:t>
      </w:r>
      <w:r w:rsidRPr="00767ED4">
        <w:rPr>
          <w:rFonts w:ascii="Arial" w:eastAsia="Times New Roman" w:hAnsi="Arial" w:cs="Arial"/>
          <w:b/>
          <w:bCs/>
          <w:color w:val="333333"/>
          <w:sz w:val="26"/>
          <w:szCs w:val="26"/>
          <w:lang w:eastAsia="ru-RU"/>
        </w:rPr>
        <w:t> </w:t>
      </w:r>
      <w:r w:rsidRPr="00767ED4">
        <w:rPr>
          <w:rFonts w:ascii="Arial" w:eastAsia="Times New Roman" w:hAnsi="Arial" w:cs="Arial"/>
          <w:color w:val="333333"/>
          <w:sz w:val="26"/>
          <w:szCs w:val="26"/>
          <w:lang w:eastAsia="ru-RU"/>
        </w:rPr>
        <w:t>поселения Подгоренского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767ED4">
        <w:rPr>
          <w:rFonts w:ascii="Arial" w:eastAsia="Times New Roman" w:hAnsi="Arial" w:cs="Arial"/>
          <w:b/>
          <w:bCs/>
          <w:color w:val="333333"/>
          <w:sz w:val="21"/>
          <w:szCs w:val="21"/>
          <w:lang w:eastAsia="ru-RU"/>
        </w:rPr>
        <w:t> </w:t>
      </w:r>
      <w:r w:rsidRPr="00767ED4">
        <w:rPr>
          <w:rFonts w:ascii="Arial" w:eastAsia="Times New Roman" w:hAnsi="Arial" w:cs="Arial"/>
          <w:color w:val="333333"/>
          <w:sz w:val="26"/>
          <w:szCs w:val="26"/>
          <w:lang w:eastAsia="ru-RU"/>
        </w:rPr>
        <w:t>Юдинского сельского</w:t>
      </w:r>
      <w:r w:rsidRPr="00767ED4">
        <w:rPr>
          <w:rFonts w:ascii="Arial" w:eastAsia="Times New Roman" w:hAnsi="Arial" w:cs="Arial"/>
          <w:b/>
          <w:bCs/>
          <w:color w:val="333333"/>
          <w:sz w:val="26"/>
          <w:szCs w:val="26"/>
          <w:lang w:eastAsia="ru-RU"/>
        </w:rPr>
        <w:t> </w:t>
      </w:r>
      <w:r w:rsidRPr="00767ED4">
        <w:rPr>
          <w:rFonts w:ascii="Arial" w:eastAsia="Times New Roman" w:hAnsi="Arial" w:cs="Arial"/>
          <w:color w:val="333333"/>
          <w:sz w:val="26"/>
          <w:szCs w:val="26"/>
          <w:lang w:eastAsia="ru-RU"/>
        </w:rPr>
        <w:t>поселения Подгоренского муниципального района (далее – муниципальный контроль).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Муниципальный контроль осуществляется администрацией Юдинского</w:t>
      </w:r>
      <w:r w:rsidRPr="00767ED4">
        <w:rPr>
          <w:rFonts w:ascii="Arial" w:eastAsia="Times New Roman" w:hAnsi="Arial" w:cs="Arial"/>
          <w:b/>
          <w:bCs/>
          <w:color w:val="333333"/>
          <w:sz w:val="26"/>
          <w:szCs w:val="26"/>
          <w:lang w:eastAsia="ru-RU"/>
        </w:rPr>
        <w:t> </w:t>
      </w:r>
      <w:r w:rsidRPr="00767ED4">
        <w:rPr>
          <w:rFonts w:ascii="Arial" w:eastAsia="Times New Roman" w:hAnsi="Arial" w:cs="Arial"/>
          <w:color w:val="333333"/>
          <w:sz w:val="26"/>
          <w:szCs w:val="26"/>
          <w:lang w:eastAsia="ru-RU"/>
        </w:rPr>
        <w:t>сельского поселения Подгоренского муниципального района (далее – контрольный (надзорный) орган).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Должностными лицами, уполномоченными на осуществление муниципального контроля, являются: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Глава Юдинского сельского поселения Подгоренского муниципального района;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Юдинского сельского поселения Подгоренского муниципального района.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Предметом муниципального контроля является: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5.3. Исполнение решений, принимаемых по результатам контрольных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Объекты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Объектами муниципального контроля являются: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деятельность, действия (бездействие) контролируемых лиц, в рамках которых должны соблюдаться обязательные требования;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результаты деятельности контролируемых лиц, в том числе работы и услуги, к которым предъявляются обязательные требования;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 здания, помещения, сооружения, линейные объекты, территории, включая водные, земельные и лесные участки, оборудование, устройства, </w:t>
      </w:r>
      <w:r w:rsidRPr="00767ED4">
        <w:rPr>
          <w:rFonts w:ascii="Arial" w:eastAsia="Times New Roman" w:hAnsi="Arial" w:cs="Arial"/>
          <w:color w:val="333333"/>
          <w:sz w:val="26"/>
          <w:szCs w:val="26"/>
          <w:lang w:eastAsia="ru-RU"/>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Управление рисками причинения вреда (ущерба) охраняемым законом ценностям при осуществлении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7. При осуществлении муниципального контроля не применяется система оценки и управления рисками.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8. Контрольный (надзорный) орган осуществляет муниципальный контроль посредством проведения: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а) профилактических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Профилактика рисков причинения вреда (ущерба) охраняемым законом ценностям.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w:t>
      </w:r>
      <w:r w:rsidRPr="00767ED4">
        <w:rPr>
          <w:rFonts w:ascii="Arial" w:eastAsia="Times New Roman" w:hAnsi="Arial" w:cs="Arial"/>
          <w:color w:val="333333"/>
          <w:sz w:val="26"/>
          <w:szCs w:val="26"/>
          <w:lang w:eastAsia="ru-RU"/>
        </w:rPr>
        <w:lastRenderedPageBreak/>
        <w:t>о проведении контрольных (надзорных) мероприятий, для принятия решения об их проведении.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11. При осуществлении муниципального контроля могут проводиться следующие виды профилактических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а) информирование;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б) обобщение правоприменительной практики;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объявление предостережений;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г) консультирование;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 профилактический визит;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е) меры стимулирования добросовестности;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ж) самообследование.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Информирование.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12. Информирование осуществляется посредством размещения соответствующих сведений на официальном сайте контрольного (надзорного)</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На официальном сайте контрольного (надзорного) органа размещается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Обобщение правоприменительной практики.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13. По итогам обобщения правоприменительной практики контрольный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Доклад о правоприменительной практике готовится по каждому осуществляемому виду муниципального контроля с периодичностью один раз в год.</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Контрольный (надзорный) орган обеспечивает публичное обсуждение проекта доклада о правоприменительной практике.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Объявление предостережения.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14.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14.1. В случае принятия контрольным (надзорным) органом решения об</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14.2. Возражение должно содержать: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наименование контрольного (надзорного) органа, в который направляется возражение;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дату и номер предостережения;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доводы, на основании которых контролируемое лицо не согласно с объявленным предостережением;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дату получения предостережения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личную подпись и дату.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14.3. По результатам рассмотрения возражения должностное лицо, рассмотревшее возражение, принимает одно из следующих решений: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а) удовлетворяет возражение в форме отмены объявленного предостережения;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б) отказывает в удовлетворении возражения.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Контрольный (надзорный) орган осуществляет учет объявленных им предостережений о недопустимости нарушения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Консультирование.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Консультирование осуществляется без взимания платы.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15.1.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Консультирование, в том числе письменное, осуществляется по следующим вопросам: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разъяснение положений нормативных правовых актов, регламентирующих порядок осуществления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порядок обжалования решений и действий (бездействия) должностных лиц.</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15.2. Консультирование по однотипным обращениям (5 и более) контролируемых лиц и их представителей осуществляется посредством </w:t>
      </w:r>
      <w:r w:rsidRPr="00767ED4">
        <w:rPr>
          <w:rFonts w:ascii="Arial" w:eastAsia="Times New Roman" w:hAnsi="Arial" w:cs="Arial"/>
          <w:color w:val="333333"/>
          <w:sz w:val="26"/>
          <w:szCs w:val="26"/>
          <w:lang w:eastAsia="ru-RU"/>
        </w:rPr>
        <w:lastRenderedPageBreak/>
        <w:t>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Профилактический визит.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16.1.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16.2.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Уведомление о проведении обязательного профилактического визита составляется в письменной форме.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16.3.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обязательного профилактического визита не должен превышать одного рабочего дня.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Меры стимулирования добросовестности.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17.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17.1.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реализация контролируемым лицом мероприятий по предотвращению вреда (ущерба) охраняемым законом ценностям;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наличие внедренных сертифицированных систем внутреннего контроля в соответствующей сфере деятельности;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предоставление контролируемым лицом доступа контрольному (надзорному) органу к своим информационным ресурсам;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добровольная сертификация, подтверждающая повышенный необходимый уровень безопасности охраняемых законом ценностей;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17.2. Критериями оценки добросовестности контролируемого лица являются следующие параметры: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своевременность представления контролируемым лицом в контрольный (надзорный) орган обязательной информации;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наличие декларации соблюдения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17.3. Для поощрения и стимулирования добросовестных контролируемых лиц могут применяться следующие меры: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1) выдвижение представителей контролируемых лиц в общественные и иные органы при контрольном (надзорном) органе;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возможность проведения инспекционного визита, выездной проверки с использованием средств дистанционного взаимодействия;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17.4. Информация о применяемых контрольным (надзорным) органом мерах стимулирования добросовестности контролируемых лиц, порядок и Если иное не установлено федеральным законом о виде контроля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Самообследование.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18. Контролируемое лицо, получившее высокую оценку соблюдения им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обязательных требований по итогам самообследования, вправе принять декларацию соблюдения обязательных требований (далее - декларация).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Декларация направляется контролируемым лицом в контрольный (надзорный) орган.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18.1. Срок действия декларации составляет один год со дня регистрации контрольным (надзорным) органом декларации.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18.2.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аннулирования декларации контролируемое лицо может вновь принять декларацию по истечении одного года с даты ее аннулирования.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Осуществление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lastRenderedPageBreak/>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19. Должностные лица контрольного (надзорного) органа осуществляют муниципальный контроль посредством проведения следующих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профилактических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контрольных (надзорных) мероприятий, проводимых с взаимодействием с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контрольных (надзорных) мероприятий, проводимых без взаимодействия с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Контрольные (надзорные) мероприятия, проводимые с</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взаимодействием с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 Контрольные (надзорные) мероприятия, проводимые с взаимодействием с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20.1. Контрольная закупка.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Допустимые виды контрольных действий: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эксперимент.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Контрольная закупка проводится без предварительного уведомления контролируемого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20.2. Мониторинговая закупка.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В ходе мониторинговой закупки могут совершаться следующие контрольные 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опрос;</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эксперимент;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инструментальное 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истребование документов;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испытание;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7) экспертиза.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Мониторинговая закупка проводится без предварительного уведомления контролируемого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 указанному протоколу могут быть приложены документы и материалы, полученные в ходе мониторинговой закупки.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Результаты экспертизы оформляются экспертным заключением.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20.3. Выборочный контроль.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 проведении выборочного контроля контролируемые лица не уведомляются.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выборочного контроля могут совершаться следующие контрольные (надзорные) 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получение письменных объяснений;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истребование документов;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отбор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инструментальное 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испытание;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7) экспертиза.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Внеплановый выборочный контроль может осуществляться только по согласованию с органом прокуратуры, за исключением случаев его </w:t>
      </w:r>
      <w:r w:rsidRPr="00767ED4">
        <w:rPr>
          <w:rFonts w:ascii="Arial" w:eastAsia="Times New Roman" w:hAnsi="Arial" w:cs="Arial"/>
          <w:color w:val="333333"/>
          <w:sz w:val="26"/>
          <w:szCs w:val="26"/>
          <w:lang w:eastAsia="ru-RU"/>
        </w:rPr>
        <w:lastRenderedPageBreak/>
        <w:t>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Обязательное использование видеозаписи при отборе проб (образцов) продукции (товаров) осуществляется в случаях:</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невозможности однозначной идентификации нарушений обязательных требований при фотосъемке;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в случае отказа контролируемого лица или его уполномоченного представителя от отбора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20.4. Инспекционный визит.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инспекционного визита могут совершаться следующие контрольные (надзорные) 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опрос;</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получение письменных объяснений;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инструментальное 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20.5. Рейдовый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Рейдовый осмотр может проводиться в форме совместного (межведомственного)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рейдового осмотра могут совершаться следующие контрольные (надзорные) 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досмотр;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опрос;</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получение письменных объяснений;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истребование документов;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отбор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7) инструментальное 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8) испытание;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9) экспертиза;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10) эксперимент.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 проведении рейдового осмотра инспекторы вправе взаимодействовать с находящимися на производственных объектах лицами.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20.6. Документарная проверка.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документарной проверки могут совершаться следующие контрольные (надзорные) 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получение письменных объяснений;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истребование документов;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экспертиза.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При проведении документарной проверки контрольный (надзорный) орган не вправе требовать у контролируемого лица сведения и документы, не </w:t>
      </w:r>
      <w:r w:rsidRPr="00767ED4">
        <w:rPr>
          <w:rFonts w:ascii="Arial" w:eastAsia="Times New Roman" w:hAnsi="Arial" w:cs="Arial"/>
          <w:color w:val="333333"/>
          <w:sz w:val="26"/>
          <w:szCs w:val="26"/>
          <w:lang w:eastAsia="ru-RU"/>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Внеплановая документарная проверка проводится без согласования с органом прокуратуры.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20.7. Выездная проверка.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Выездная проверка проводится в случае, если не представляется возможным: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w:t>
      </w:r>
      <w:r w:rsidRPr="00767ED4">
        <w:rPr>
          <w:rFonts w:ascii="Arial" w:eastAsia="Times New Roman" w:hAnsi="Arial" w:cs="Arial"/>
          <w:color w:val="333333"/>
          <w:sz w:val="26"/>
          <w:szCs w:val="26"/>
          <w:lang w:eastAsia="ru-RU"/>
        </w:rPr>
        <w:lastRenderedPageBreak/>
        <w:t>контроле (надзоре) и муниципальном контроле в Российской Федерации», если иное не предусмотрено федеральным законом о виде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выездной проверки не может превышать десять рабочих дней.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выездной проверки могут совершаться следующие контрольные (надзорные) 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досмотр;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опрос;</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получение письменных объяснений;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истребование документов;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отбор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7) инструментальное 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8) испытание;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9) экспертиза;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10) эксперимент.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Контрольные (надзорные) мероприятия, осуществляемые без взаимодействия с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21.1. Наблюдение за соблюдением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решение об объявлении предостережения;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21.2. Выездное обследование.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отбор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инструментальное обследование (с применением видеозаписи);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испытание;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экспертиза.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Выездное обследование проводится без информирования контролируемого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осуществления отдельных контрольных действий.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22. Порядок отбора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Отобранные пробы (образцы) прилагаются к протоколу отбора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lastRenderedPageBreak/>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23. Порядок осуществления досмотра.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 осуществлении рейдового осмотра, выездной проверки может быть произведен досмотр.</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Информация о проведении досмотра включается в акт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24. Порядок проведения инструментального обследования.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25. Порядок проведения испытания.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26. Порядок проведения экспертизы.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Экспертиза осуществляется экспертом или экспертной организацией по поручению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 назначении и осуществлении экспертизы контролируемые лица имеют право:</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информировать контрольный (надзорный) орган о наличии конфликта интересов у эксперта, экспертной организации;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знакомиться с заключением эксперта или экспертной организации.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Результаты экспертизы оформляются экспертным заключением.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проведения фотосъемки, аудио- и видеозаписи, а также иных способов фиксации доказательств.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27.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отсутствия контролируемого лица или его представителя при проведении контрольного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Проведение фотосъемки, аудио- и видеозаписи осуществляется с обязательным уведомлением контролируемого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Организация проведения контрольных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28. Контрольные (надзорные) мероприятия проводятся в плановой и внеплановой формах.</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29.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2) при проведении контрольных (надзорных) мероприятий, включая контрольные (надзорные) мероприятия без взаимодействия, специальных </w:t>
      </w:r>
      <w:r w:rsidRPr="00767ED4">
        <w:rPr>
          <w:rFonts w:ascii="Arial" w:eastAsia="Times New Roman" w:hAnsi="Arial" w:cs="Arial"/>
          <w:color w:val="333333"/>
          <w:sz w:val="26"/>
          <w:szCs w:val="26"/>
          <w:lang w:eastAsia="ru-RU"/>
        </w:rPr>
        <w:lastRenderedPageBreak/>
        <w:t>режимов муниципального контроля, в том числе в отношении иных контролируемых лиц.</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30.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31.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w:t>
      </w:r>
      <w:r w:rsidRPr="00767ED4">
        <w:rPr>
          <w:rFonts w:ascii="Arial" w:eastAsia="Times New Roman" w:hAnsi="Arial" w:cs="Arial"/>
          <w:color w:val="333333"/>
          <w:sz w:val="26"/>
          <w:szCs w:val="26"/>
          <w:lang w:eastAsia="ru-RU"/>
        </w:rPr>
        <w:lastRenderedPageBreak/>
        <w:t>(надзорному)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временной нетрудоспособности на момент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применения к контролируемому лицу следующих видов наказаний, предусмотренных Уголовным кодексом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обязательные, исправительные или принудительные работы, ограничение свободы, арест, лишение свободы на определенный срок;</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призвания на военную службу в соответствии с Федеральным законом от 28.03.1998 № 53-ФЗ «О воинской обязанности и военной службе».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Оформление результатов контрольного (надзорного) мероприятия.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32.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Pr="00767ED4">
        <w:rPr>
          <w:rFonts w:ascii="Arial" w:eastAsia="Times New Roman" w:hAnsi="Arial" w:cs="Arial"/>
          <w:color w:val="333333"/>
          <w:sz w:val="26"/>
          <w:szCs w:val="26"/>
          <w:lang w:eastAsia="ru-RU"/>
        </w:rPr>
        <w:lastRenderedPageBreak/>
        <w:t>контрольного (надзорного) мероприятия проверочные листы приобщаются к акту.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32.1.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32.2.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32.3. Информация о контрольных (надзорных) мероприятиях размещается в Едином реестре контрольных (надзорных)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32.4.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32.5.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w:t>
      </w:r>
      <w:r w:rsidRPr="00767ED4">
        <w:rPr>
          <w:rFonts w:ascii="Arial" w:eastAsia="Times New Roman" w:hAnsi="Arial" w:cs="Arial"/>
          <w:color w:val="333333"/>
          <w:sz w:val="26"/>
          <w:szCs w:val="26"/>
          <w:lang w:eastAsia="ru-RU"/>
        </w:rPr>
        <w:lastRenderedPageBreak/>
        <w:t>направлять контрольному (надзорному) органу документы на бумажном носителе.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32.6.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32.7.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32.8.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767ED4">
        <w:rPr>
          <w:rFonts w:ascii="Arial" w:eastAsia="Times New Roman" w:hAnsi="Arial" w:cs="Arial"/>
          <w:color w:val="333333"/>
          <w:sz w:val="26"/>
          <w:szCs w:val="26"/>
          <w:lang w:eastAsia="ru-RU"/>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Форма предписания об устранении выявленных нарушений обязательных требований утверждается контрольным (надзорным) органом.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Досудебный порядок обжалования решений контрольного (надзорного) органа, действий (бездействия) его должностных лиц.</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33.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33.1.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33.2. Подача в уполномоченный на рассмотрение жалобы орган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33.3. При подаче жалобы гражданином она должна быть подписана простой электронной подписью либо усиленной квалифицированной электронной подписью.</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 подаче жалобы организацией она должна быть подписана усиленной квалифицированной электронной подписью.</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Порядок подачи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0" w:line="240" w:lineRule="auto"/>
        <w:jc w:val="both"/>
        <w:rPr>
          <w:rFonts w:ascii="Arial" w:eastAsia="Times New Roman" w:hAnsi="Arial" w:cs="Arial"/>
          <w:color w:val="333333"/>
          <w:sz w:val="21"/>
          <w:szCs w:val="21"/>
          <w:lang w:eastAsia="ru-RU"/>
        </w:rPr>
      </w:pPr>
      <w:r w:rsidRPr="00767ED4">
        <w:rPr>
          <w:rFonts w:ascii="Times New Roman" w:eastAsia="Times New Roman" w:hAnsi="Times New Roman" w:cs="Times New Roman"/>
          <w:color w:val="333333"/>
          <w:sz w:val="26"/>
          <w:szCs w:val="26"/>
          <w:lang w:eastAsia="ru-RU"/>
        </w:rPr>
        <w:t>34. Жалоба на действия (бездействия) должностных лиц контрольного (надзорного) органа рассматривается руководителем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решений о проведении контрольных (надзорных)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актов контрольных (надзорных) мероприятий, предписаний об устранении выявленных нарушений;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действий (бездействия) должностных лиц контрольного (надзорного) органа в рамках контрольных (надзорных) мероприятий.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34.2.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Жалоба может содержать ходатайство о приостановлении исполнения обжалуемого решения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34.3. Контрольный (надзорный) орган в срок не позднее двух рабочих дней со дня регистрации жалобы принимает решение: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 приостановлении исполнения обжалуемого решения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об отказе в приостановлении исполнения обжалуемого решения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Информация о принятом решении направляется лицу, подавшему жалобу, в течение одного рабочего дня с момента принятия решения.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Форма и содержание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35. Жалоба должна содержать:</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требования лица, подавшего жалобу;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35.1.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момента принятия решения по жалобе.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Отказ в рассмотрении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lastRenderedPageBreak/>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36.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в удовлетворении ходатайства о восстановлении пропущенного срока на подачу жалобы отказано;</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до принятия решения по жалобе от контролируемого лица, ее подавшего, поступило заявление об отзыве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4) имеется решение суда по вопросам, поставленным в жалобе;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5) ранее в уполномоченный орган была подана другая жалоба от того же контролируемого лица по тем же основаниям;</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8) жалоба подана в ненадлежащий уполномоченный орган;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Порядок рассмотрения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37.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Жалоба подлежит рассмотрению уполномоченным на рассмотрение жалобы органом в течение двадцати рабочих дней со дня ее регистрации.</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Контролируемое лицо вправе представить указанные информацию и документы в течение пяти рабочих дней с момента направления запроса.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37.1. По итогам рассмотрения жалобы уполномоченный на рассмотрение жалобы орган принимает одно из следующих решений: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1) оставляет жалобу без удовлетворения;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2) отменяет решение контрольного (надзорного) органа полностью или частично;</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 отменяет решение контрольного (надзорного) органа полностью и принимает новое решение;</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lastRenderedPageBreak/>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37.2.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Ключевые показатели муниципального контроля и их целевые значения.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38.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Ключевой показатель муниципального контроля приведен в приложении №1 к настоящему Положению.</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ind w:left="4395"/>
        <w:rPr>
          <w:rFonts w:ascii="Arial" w:eastAsia="Times New Roman" w:hAnsi="Arial" w:cs="Arial"/>
          <w:color w:val="333333"/>
          <w:sz w:val="21"/>
          <w:szCs w:val="21"/>
          <w:lang w:eastAsia="ru-RU"/>
        </w:rPr>
      </w:pPr>
      <w:r w:rsidRPr="00767ED4">
        <w:rPr>
          <w:rFonts w:ascii="Arial" w:eastAsia="Times New Roman" w:hAnsi="Arial" w:cs="Arial"/>
          <w:color w:val="333333"/>
          <w:sz w:val="26"/>
          <w:szCs w:val="26"/>
          <w:lang w:eastAsia="ru-RU"/>
        </w:rPr>
        <w:t>Приложение №1 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Юдинского сельского</w:t>
      </w:r>
      <w:r w:rsidRPr="00767ED4">
        <w:rPr>
          <w:rFonts w:ascii="Arial" w:eastAsia="Times New Roman" w:hAnsi="Arial" w:cs="Arial"/>
          <w:b/>
          <w:bCs/>
          <w:color w:val="333333"/>
          <w:sz w:val="26"/>
          <w:szCs w:val="26"/>
          <w:lang w:eastAsia="ru-RU"/>
        </w:rPr>
        <w:t> </w:t>
      </w:r>
      <w:r w:rsidRPr="00767ED4">
        <w:rPr>
          <w:rFonts w:ascii="Arial" w:eastAsia="Times New Roman" w:hAnsi="Arial" w:cs="Arial"/>
          <w:color w:val="333333"/>
          <w:sz w:val="26"/>
          <w:szCs w:val="26"/>
          <w:lang w:eastAsia="ru-RU"/>
        </w:rPr>
        <w:t>поселения Подгоренского муниципального района Воронежской области</w:t>
      </w:r>
    </w:p>
    <w:p w:rsidR="00767ED4" w:rsidRPr="00767ED4" w:rsidRDefault="00767ED4" w:rsidP="00767ED4">
      <w:pPr>
        <w:shd w:val="clear" w:color="auto" w:fill="FFFFFF"/>
        <w:spacing w:after="150" w:line="240" w:lineRule="auto"/>
        <w:ind w:left="4536"/>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p w:rsidR="00767ED4" w:rsidRPr="00767ED4" w:rsidRDefault="00767ED4" w:rsidP="00767ED4">
      <w:pPr>
        <w:shd w:val="clear" w:color="auto" w:fill="FFFFFF"/>
        <w:spacing w:after="150" w:line="240" w:lineRule="auto"/>
        <w:jc w:val="center"/>
        <w:rPr>
          <w:rFonts w:ascii="Arial" w:eastAsia="Times New Roman" w:hAnsi="Arial" w:cs="Arial"/>
          <w:color w:val="333333"/>
          <w:sz w:val="21"/>
          <w:szCs w:val="21"/>
          <w:lang w:eastAsia="ru-RU"/>
        </w:rPr>
      </w:pPr>
      <w:r w:rsidRPr="00767ED4">
        <w:rPr>
          <w:rFonts w:ascii="Arial" w:eastAsia="Times New Roman" w:hAnsi="Arial" w:cs="Arial"/>
          <w:b/>
          <w:bCs/>
          <w:color w:val="333333"/>
          <w:sz w:val="26"/>
          <w:szCs w:val="26"/>
          <w:lang w:eastAsia="ru-RU"/>
        </w:rPr>
        <w:t xml:space="preserve">КЛЮЧЕВЫЕ ПОКАЗАТЕЛИ МУНИЦИПАЛЬНОГО КОНТРОЛЯ, ОТРАЖАЮЩИЕ УРОВЕНЬ МИНИМИЗАЦИИ ВРЕДА (УЩЕРБА) ОХРАНЯЕМЫМ ЗАКОНОМ ЦЕННОСТЯМ И ЦЕЛЕВЫЕ ЗНАЧЕНИЯ, </w:t>
      </w:r>
      <w:r w:rsidRPr="00767ED4">
        <w:rPr>
          <w:rFonts w:ascii="Arial" w:eastAsia="Times New Roman" w:hAnsi="Arial" w:cs="Arial"/>
          <w:b/>
          <w:bCs/>
          <w:color w:val="333333"/>
          <w:sz w:val="26"/>
          <w:szCs w:val="26"/>
          <w:lang w:eastAsia="ru-RU"/>
        </w:rPr>
        <w:lastRenderedPageBreak/>
        <w:t>ДОСТИЖЕНИЕ КОТОРЫХ ДОЛЖЕН ОБЕСПЕЧИТЬ КОНТРОЛЬНЫЙ (НАДЗОРНЫЙ) ОРГАН</w:t>
      </w:r>
    </w:p>
    <w:p w:rsidR="00767ED4" w:rsidRPr="00767ED4" w:rsidRDefault="00767ED4" w:rsidP="00767ED4">
      <w:pPr>
        <w:shd w:val="clear" w:color="auto" w:fill="FFFFFF"/>
        <w:spacing w:after="150" w:line="240" w:lineRule="auto"/>
        <w:rPr>
          <w:rFonts w:ascii="Arial" w:eastAsia="Times New Roman" w:hAnsi="Arial" w:cs="Arial"/>
          <w:color w:val="333333"/>
          <w:sz w:val="21"/>
          <w:szCs w:val="21"/>
          <w:lang w:eastAsia="ru-RU"/>
        </w:rPr>
      </w:pPr>
      <w:r w:rsidRPr="00767ED4">
        <w:rPr>
          <w:rFonts w:ascii="Arial" w:eastAsia="Times New Roman" w:hAnsi="Arial" w:cs="Arial"/>
          <w:color w:val="333333"/>
          <w:sz w:val="21"/>
          <w:szCs w:val="21"/>
          <w:lang w:eastAsia="ru-RU"/>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5624"/>
      </w:tblGrid>
      <w:tr w:rsidR="00767ED4" w:rsidRPr="00767ED4" w:rsidTr="00767ED4">
        <w:tc>
          <w:tcPr>
            <w:tcW w:w="3794"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Times New Roman" w:eastAsia="Times New Roman" w:hAnsi="Times New Roman" w:cs="Times New Roman"/>
                <w:color w:val="333333"/>
                <w:lang w:eastAsia="ru-RU"/>
              </w:rPr>
              <w:t>Ключевые показатели</w:t>
            </w:r>
          </w:p>
        </w:tc>
        <w:tc>
          <w:tcPr>
            <w:tcW w:w="5777" w:type="dxa"/>
            <w:tcBorders>
              <w:top w:val="single" w:sz="8" w:space="0" w:color="auto"/>
              <w:left w:val="nil"/>
              <w:bottom w:val="single" w:sz="8" w:space="0" w:color="auto"/>
              <w:right w:val="single" w:sz="8" w:space="0" w:color="auto"/>
            </w:tcBorders>
            <w:shd w:val="clear" w:color="auto" w:fill="F9F9F9"/>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Times New Roman" w:eastAsia="Times New Roman" w:hAnsi="Times New Roman" w:cs="Times New Roman"/>
                <w:color w:val="333333"/>
                <w:lang w:eastAsia="ru-RU"/>
              </w:rPr>
              <w:t>Целевые значения</w:t>
            </w:r>
          </w:p>
        </w:tc>
      </w:tr>
      <w:tr w:rsidR="00767ED4" w:rsidRPr="00767ED4" w:rsidTr="00767ED4">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r>
      <w:tr w:rsidR="00767ED4" w:rsidRPr="00767ED4" w:rsidTr="00767ED4">
        <w:tc>
          <w:tcPr>
            <w:tcW w:w="3794"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c>
          <w:tcPr>
            <w:tcW w:w="5777"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r>
      <w:tr w:rsidR="00767ED4" w:rsidRPr="00767ED4" w:rsidTr="00767ED4">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r>
      <w:tr w:rsidR="00767ED4" w:rsidRPr="00767ED4" w:rsidTr="00767ED4">
        <w:tc>
          <w:tcPr>
            <w:tcW w:w="3794"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c>
          <w:tcPr>
            <w:tcW w:w="5777"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rsidR="00767ED4" w:rsidRPr="00767ED4" w:rsidRDefault="00767ED4" w:rsidP="00767ED4">
            <w:pPr>
              <w:spacing w:after="0" w:line="240" w:lineRule="auto"/>
              <w:jc w:val="both"/>
              <w:rPr>
                <w:rFonts w:ascii="Arial" w:eastAsia="Times New Roman" w:hAnsi="Arial" w:cs="Arial"/>
                <w:color w:val="333333"/>
                <w:sz w:val="20"/>
                <w:szCs w:val="20"/>
                <w:lang w:eastAsia="ru-RU"/>
              </w:rPr>
            </w:pPr>
            <w:r w:rsidRPr="00767ED4">
              <w:rPr>
                <w:rFonts w:ascii="Arial" w:eastAsia="Times New Roman" w:hAnsi="Arial" w:cs="Arial"/>
                <w:color w:val="333333"/>
                <w:sz w:val="20"/>
                <w:szCs w:val="20"/>
                <w:lang w:eastAsia="ru-RU"/>
              </w:rPr>
              <w:t> </w:t>
            </w:r>
          </w:p>
        </w:tc>
      </w:tr>
    </w:tbl>
    <w:p w:rsidR="00DF535C" w:rsidRDefault="00DF535C">
      <w:bookmarkStart w:id="1" w:name="_GoBack"/>
      <w:bookmarkEnd w:id="1"/>
    </w:p>
    <w:sectPr w:rsidR="00DF5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A8"/>
    <w:rsid w:val="00767ED4"/>
    <w:rsid w:val="00AD43A8"/>
    <w:rsid w:val="00D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3D6BF-937E-4EB7-8FC0-72CB0635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67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767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767ED4"/>
    <w:rPr>
      <w:rFonts w:ascii="Times New Roman" w:eastAsia="Times New Roman" w:hAnsi="Times New Roman" w:cs="Times New Roman"/>
      <w:sz w:val="24"/>
      <w:szCs w:val="24"/>
      <w:lang w:eastAsia="ru-RU"/>
    </w:rPr>
  </w:style>
  <w:style w:type="paragraph" w:styleId="a6">
    <w:name w:val="No Spacing"/>
    <w:basedOn w:val="a"/>
    <w:uiPriority w:val="1"/>
    <w:qFormat/>
    <w:rsid w:val="00767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67E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11164</Words>
  <Characters>63639</Characters>
  <Application>Microsoft Office Word</Application>
  <DocSecurity>0</DocSecurity>
  <Lines>530</Lines>
  <Paragraphs>149</Paragraphs>
  <ScaleCrop>false</ScaleCrop>
  <Company/>
  <LinksUpToDate>false</LinksUpToDate>
  <CharactersWithSpaces>74654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2023-05-17T12:55:00Z</dcterms:created>
  <dcterms:modified xsi:type="dcterms:W3CDTF">2023-05-17T12:55:00Z</dcterms:modified>
</cp:coreProperties>
</file>